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ayout w:type="fixed"/>
        <w:tblLook w:val="00A0"/>
      </w:tblPr>
      <w:tblGrid>
        <w:gridCol w:w="5600"/>
        <w:gridCol w:w="5118"/>
      </w:tblGrid>
      <w:tr w:rsidR="006A5EEC" w:rsidRPr="00173D0F" w:rsidTr="00077190">
        <w:trPr>
          <w:trHeight w:val="2781"/>
          <w:jc w:val="center"/>
        </w:trPr>
        <w:tc>
          <w:tcPr>
            <w:tcW w:w="10718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6A5EEC" w:rsidRPr="0007224F" w:rsidRDefault="006A5EEC" w:rsidP="00077190">
            <w:pPr>
              <w:snapToGrid w:val="0"/>
              <w:jc w:val="center"/>
              <w:rPr>
                <w:rFonts w:ascii="Arial Unicode MS" w:eastAsia="Arial Unicode MS" w:hAnsi="Arial Unicode MS"/>
                <w:i/>
                <w:iCs/>
                <w:color w:val="000000"/>
                <w:sz w:val="48"/>
                <w:szCs w:val="48"/>
              </w:rPr>
            </w:pPr>
            <w:bookmarkStart w:id="0" w:name="bookmark0"/>
            <w:r w:rsidRPr="0007224F">
              <w:rPr>
                <w:b/>
                <w:bCs/>
              </w:rPr>
              <w:t>Информационный бюллетень</w:t>
            </w:r>
          </w:p>
          <w:p w:rsidR="006A5EEC" w:rsidRPr="0007224F" w:rsidRDefault="006A5EEC" w:rsidP="00077190">
            <w:pPr>
              <w:keepNext/>
              <w:keepLines/>
              <w:tabs>
                <w:tab w:val="left" w:pos="0"/>
              </w:tabs>
              <w:suppressAutoHyphens/>
              <w:spacing w:after="0"/>
              <w:jc w:val="center"/>
              <w:outlineLvl w:val="0"/>
              <w:rPr>
                <w:rFonts w:ascii="Times New Roman" w:eastAsia="MS Mincho" w:hAnsi="Times New Roman"/>
                <w:b/>
                <w:bCs/>
                <w:sz w:val="114"/>
                <w:szCs w:val="114"/>
                <w:lang w:eastAsia="zh-CN"/>
              </w:rPr>
            </w:pPr>
            <w:r w:rsidRPr="0007224F">
              <w:rPr>
                <w:rFonts w:ascii="Times New Roman" w:eastAsia="MS Mincho" w:hAnsi="Times New Roman"/>
                <w:b/>
                <w:bCs/>
                <w:i/>
                <w:iCs/>
                <w:sz w:val="48"/>
                <w:szCs w:val="48"/>
                <w:lang w:eastAsia="zh-CN"/>
              </w:rPr>
              <w:t>Муниципальный</w:t>
            </w:r>
          </w:p>
          <w:p w:rsidR="006A5EEC" w:rsidRPr="0007224F" w:rsidRDefault="006A5EEC" w:rsidP="00077190">
            <w:pPr>
              <w:keepNext/>
              <w:tabs>
                <w:tab w:val="left" w:pos="0"/>
                <w:tab w:val="num" w:pos="576"/>
              </w:tabs>
              <w:suppressAutoHyphens/>
              <w:spacing w:after="0"/>
              <w:ind w:left="576" w:hanging="576"/>
              <w:jc w:val="center"/>
              <w:outlineLvl w:val="1"/>
              <w:rPr>
                <w:rFonts w:ascii="Times New Roman" w:eastAsia="MS Mincho" w:hAnsi="Times New Roman"/>
                <w:b/>
                <w:bCs/>
                <w:i/>
                <w:iCs/>
                <w:sz w:val="52"/>
                <w:szCs w:val="52"/>
                <w:lang w:eastAsia="zh-CN"/>
              </w:rPr>
            </w:pPr>
            <w:r w:rsidRPr="0007224F">
              <w:rPr>
                <w:rFonts w:ascii="Times New Roman" w:eastAsia="MS Mincho" w:hAnsi="Times New Roman"/>
                <w:b/>
                <w:bCs/>
                <w:i/>
                <w:iCs/>
                <w:sz w:val="114"/>
                <w:szCs w:val="114"/>
                <w:lang w:eastAsia="zh-CN"/>
              </w:rPr>
              <w:t>В Е С Т Н И К</w:t>
            </w:r>
          </w:p>
          <w:p w:rsidR="006A5EEC" w:rsidRPr="0007224F" w:rsidRDefault="006A5EEC" w:rsidP="00077190">
            <w:pPr>
              <w:keepNext/>
              <w:tabs>
                <w:tab w:val="left" w:pos="0"/>
                <w:tab w:val="num" w:pos="720"/>
              </w:tabs>
              <w:suppressAutoHyphens/>
              <w:spacing w:after="0"/>
              <w:jc w:val="center"/>
              <w:outlineLvl w:val="2"/>
              <w:rPr>
                <w:rFonts w:ascii="Arial" w:eastAsia="MS Mincho" w:hAnsi="Arial"/>
                <w:b/>
                <w:bCs/>
                <w:sz w:val="52"/>
                <w:szCs w:val="52"/>
                <w:lang w:eastAsia="zh-CN"/>
              </w:rPr>
            </w:pPr>
            <w:r w:rsidRPr="0007224F">
              <w:rPr>
                <w:rFonts w:ascii="Times New Roman" w:eastAsia="MS Mincho" w:hAnsi="Times New Roman"/>
                <w:b/>
                <w:bCs/>
                <w:i/>
                <w:iCs/>
                <w:sz w:val="52"/>
                <w:szCs w:val="52"/>
                <w:lang w:eastAsia="zh-CN"/>
              </w:rPr>
              <w:t>ПРИТОБОЛЬЯ</w:t>
            </w:r>
          </w:p>
        </w:tc>
      </w:tr>
      <w:tr w:rsidR="006A5EEC" w:rsidRPr="00173D0F" w:rsidTr="00077190">
        <w:trPr>
          <w:trHeight w:val="435"/>
          <w:jc w:val="center"/>
        </w:trPr>
        <w:tc>
          <w:tcPr>
            <w:tcW w:w="5600" w:type="dxa"/>
            <w:tcBorders>
              <w:top w:val="double" w:sz="4" w:space="0" w:color="000000"/>
              <w:left w:val="double" w:sz="4" w:space="0" w:color="000000"/>
              <w:bottom w:val="double" w:sz="4" w:space="0" w:color="000000"/>
              <w:right w:val="nil"/>
            </w:tcBorders>
          </w:tcPr>
          <w:p w:rsidR="006A5EEC" w:rsidRPr="0007224F" w:rsidRDefault="006A5EEC" w:rsidP="00077190">
            <w:pPr>
              <w:widowControl w:val="0"/>
              <w:suppressAutoHyphens/>
              <w:spacing w:after="0"/>
              <w:jc w:val="both"/>
              <w:rPr>
                <w:rFonts w:ascii="Times New Roman" w:eastAsia="Arial Unicode MS" w:hAnsi="Times New Roman"/>
                <w:color w:val="000000"/>
                <w:sz w:val="32"/>
                <w:szCs w:val="32"/>
                <w:lang w:val="en-US" w:eastAsia="zh-CN"/>
              </w:rPr>
            </w:pPr>
            <w:r>
              <w:rPr>
                <w:rFonts w:ascii="Times New Roman" w:hAnsi="Times New Roman"/>
                <w:sz w:val="32"/>
                <w:szCs w:val="32"/>
                <w:lang w:eastAsia="zh-CN"/>
              </w:rPr>
              <w:t>№ 16 (221</w:t>
            </w:r>
            <w:r w:rsidRPr="0007224F">
              <w:rPr>
                <w:rFonts w:ascii="Times New Roman" w:hAnsi="Times New Roman"/>
                <w:sz w:val="32"/>
                <w:szCs w:val="32"/>
                <w:lang w:eastAsia="zh-CN"/>
              </w:rPr>
              <w:t>)</w:t>
            </w:r>
          </w:p>
        </w:tc>
        <w:tc>
          <w:tcPr>
            <w:tcW w:w="5118" w:type="dxa"/>
            <w:tcBorders>
              <w:top w:val="double" w:sz="4" w:space="0" w:color="000000"/>
              <w:left w:val="nil"/>
              <w:bottom w:val="double" w:sz="4" w:space="0" w:color="000000"/>
              <w:right w:val="double" w:sz="4" w:space="0" w:color="000000"/>
            </w:tcBorders>
          </w:tcPr>
          <w:p w:rsidR="006A5EEC" w:rsidRPr="0007224F" w:rsidRDefault="006A5EEC" w:rsidP="00077190">
            <w:pPr>
              <w:widowControl w:val="0"/>
              <w:suppressAutoHyphens/>
              <w:spacing w:after="0" w:line="240" w:lineRule="auto"/>
              <w:jc w:val="both"/>
              <w:rPr>
                <w:rFonts w:ascii="Times New Roman" w:eastAsia="Arial Unicode MS" w:hAnsi="Times New Roman"/>
                <w:color w:val="000000"/>
                <w:sz w:val="32"/>
                <w:szCs w:val="32"/>
                <w:lang w:eastAsia="zh-CN"/>
              </w:rPr>
            </w:pPr>
            <w:r>
              <w:rPr>
                <w:rFonts w:ascii="Times New Roman" w:hAnsi="Times New Roman"/>
                <w:sz w:val="32"/>
                <w:szCs w:val="32"/>
                <w:lang w:eastAsia="zh-CN"/>
              </w:rPr>
              <w:t xml:space="preserve">                       14 октября</w:t>
            </w:r>
            <w:r w:rsidRPr="0007224F">
              <w:rPr>
                <w:rFonts w:ascii="Times New Roman" w:hAnsi="Times New Roman"/>
                <w:sz w:val="32"/>
                <w:szCs w:val="32"/>
                <w:lang w:eastAsia="zh-CN"/>
              </w:rPr>
              <w:t xml:space="preserve"> 2020 года</w:t>
            </w:r>
          </w:p>
        </w:tc>
      </w:tr>
      <w:tr w:rsidR="006A5EEC" w:rsidRPr="00173D0F" w:rsidTr="00077190">
        <w:trPr>
          <w:trHeight w:val="1533"/>
          <w:jc w:val="center"/>
        </w:trPr>
        <w:tc>
          <w:tcPr>
            <w:tcW w:w="10718" w:type="dxa"/>
            <w:gridSpan w:val="2"/>
            <w:tcBorders>
              <w:top w:val="double" w:sz="4" w:space="0" w:color="auto"/>
              <w:bottom w:val="double" w:sz="4" w:space="0" w:color="auto"/>
            </w:tcBorders>
          </w:tcPr>
          <w:p w:rsidR="006A5EEC" w:rsidRPr="0007224F" w:rsidRDefault="006A5EEC" w:rsidP="00077190">
            <w:pPr>
              <w:suppressAutoHyphens/>
              <w:snapToGrid w:val="0"/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zh-CN"/>
              </w:rPr>
            </w:pPr>
            <w:r w:rsidRPr="0007224F">
              <w:rPr>
                <w:rFonts w:ascii="Times New Roman" w:hAnsi="Times New Roman"/>
                <w:sz w:val="18"/>
                <w:szCs w:val="18"/>
                <w:lang w:eastAsia="zh-CN"/>
              </w:rPr>
              <w:t>Читайте в выпуске</w:t>
            </w:r>
          </w:p>
          <w:p w:rsidR="006A5EEC" w:rsidRDefault="006A5EEC" w:rsidP="00A478DF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Постановление от 30 сентября 2020 года № 360 «</w:t>
            </w:r>
            <w:r w:rsidRPr="00A478DF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Об утверждении муниципальной программы Притобольного района «О дополнительных мероприятиях, направленных на снижение напряженности на рынке труда Притобольного района» на 2021 год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».</w:t>
            </w:r>
          </w:p>
          <w:p w:rsidR="006A5EEC" w:rsidRPr="00EF7AFF" w:rsidRDefault="006A5EEC" w:rsidP="00A478DF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/>
                <w:kern w:val="28"/>
                <w:sz w:val="18"/>
                <w:szCs w:val="18"/>
              </w:rPr>
              <w:t>К</w:t>
            </w:r>
            <w:r w:rsidRPr="001C55C0">
              <w:rPr>
                <w:rFonts w:ascii="Times New Roman" w:hAnsi="Times New Roman"/>
                <w:kern w:val="28"/>
                <w:sz w:val="18"/>
                <w:szCs w:val="18"/>
              </w:rPr>
              <w:t>опии финансовых отчетов кандидатов в депутаты Притобольной районной Думы шестого созыва</w:t>
            </w:r>
            <w:r>
              <w:rPr>
                <w:rFonts w:ascii="Times New Roman" w:hAnsi="Times New Roman"/>
                <w:kern w:val="28"/>
                <w:sz w:val="18"/>
                <w:szCs w:val="18"/>
              </w:rPr>
              <w:t xml:space="preserve"> </w:t>
            </w:r>
            <w:r w:rsidRPr="00EF7AFF">
              <w:rPr>
                <w:rFonts w:ascii="Times New Roman" w:hAnsi="Times New Roman"/>
                <w:kern w:val="28"/>
                <w:sz w:val="18"/>
                <w:szCs w:val="18"/>
              </w:rPr>
              <w:t>07.10.2020 г. № 01-08/222</w:t>
            </w:r>
            <w:r>
              <w:rPr>
                <w:rFonts w:ascii="Times New Roman" w:hAnsi="Times New Roman"/>
                <w:kern w:val="28"/>
                <w:sz w:val="18"/>
                <w:szCs w:val="18"/>
              </w:rPr>
              <w:t>.</w:t>
            </w:r>
          </w:p>
          <w:p w:rsidR="006A5EEC" w:rsidRPr="00EF7AFF" w:rsidRDefault="006A5EEC" w:rsidP="00A478DF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/>
                <w:kern w:val="28"/>
                <w:sz w:val="18"/>
                <w:szCs w:val="18"/>
              </w:rPr>
              <w:t>К</w:t>
            </w:r>
            <w:r w:rsidRPr="001C55C0">
              <w:rPr>
                <w:rFonts w:ascii="Times New Roman" w:hAnsi="Times New Roman"/>
                <w:kern w:val="28"/>
                <w:sz w:val="18"/>
                <w:szCs w:val="18"/>
              </w:rPr>
              <w:t>опии финансовых отчетов кандидатов в депутаты Притобольной районной Думы шестого созыва</w:t>
            </w:r>
            <w:r>
              <w:rPr>
                <w:rFonts w:ascii="Times New Roman" w:hAnsi="Times New Roman"/>
                <w:kern w:val="28"/>
                <w:sz w:val="18"/>
                <w:szCs w:val="18"/>
              </w:rPr>
              <w:t xml:space="preserve"> </w:t>
            </w:r>
            <w:r w:rsidRPr="00EF7AFF">
              <w:rPr>
                <w:rFonts w:ascii="Times New Roman" w:hAnsi="Times New Roman"/>
                <w:kern w:val="28"/>
                <w:sz w:val="18"/>
                <w:szCs w:val="18"/>
              </w:rPr>
              <w:t>09.10.2020 г. № 01-08/223</w:t>
            </w:r>
            <w:r>
              <w:rPr>
                <w:rFonts w:ascii="Times New Roman" w:hAnsi="Times New Roman"/>
                <w:kern w:val="28"/>
                <w:sz w:val="18"/>
                <w:szCs w:val="18"/>
              </w:rPr>
              <w:t>.</w:t>
            </w:r>
          </w:p>
          <w:p w:rsidR="006A5EEC" w:rsidRPr="00421260" w:rsidRDefault="006A5EEC" w:rsidP="00421260">
            <w:pPr>
              <w:numPr>
                <w:ilvl w:val="0"/>
                <w:numId w:val="1"/>
              </w:numPr>
              <w:suppressAutoHyphens/>
              <w:snapToGrid w:val="0"/>
              <w:spacing w:after="0"/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</w:pPr>
            <w:r>
              <w:rPr>
                <w:rFonts w:ascii="Times New Roman" w:hAnsi="Times New Roman"/>
                <w:kern w:val="28"/>
                <w:sz w:val="18"/>
                <w:szCs w:val="18"/>
              </w:rPr>
              <w:t>К</w:t>
            </w:r>
            <w:r w:rsidRPr="001C55C0">
              <w:rPr>
                <w:rFonts w:ascii="Times New Roman" w:hAnsi="Times New Roman"/>
                <w:kern w:val="28"/>
                <w:sz w:val="18"/>
                <w:szCs w:val="18"/>
              </w:rPr>
              <w:t>опии финансовых отчетов кандидатов в депутаты Притобольной районной Думы шестого созыва</w:t>
            </w:r>
            <w:r>
              <w:rPr>
                <w:rFonts w:ascii="Times New Roman" w:hAnsi="Times New Roman"/>
                <w:kern w:val="28"/>
                <w:sz w:val="18"/>
                <w:szCs w:val="18"/>
              </w:rPr>
              <w:t xml:space="preserve"> </w:t>
            </w:r>
            <w:r w:rsidRPr="00E603FB"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14.10.2020 г. № 01-08/225</w:t>
            </w:r>
            <w:r>
              <w:rPr>
                <w:rFonts w:ascii="Times New Roman" w:eastAsia="Arial Unicode MS" w:hAnsi="Times New Roman"/>
                <w:color w:val="000000"/>
                <w:sz w:val="18"/>
                <w:szCs w:val="18"/>
                <w:lang w:eastAsia="zh-CN"/>
              </w:rPr>
              <w:t>.</w:t>
            </w:r>
          </w:p>
        </w:tc>
      </w:tr>
      <w:bookmarkEnd w:id="0"/>
    </w:tbl>
    <w:p w:rsidR="006A5EEC" w:rsidRDefault="006A5EEC">
      <w:pPr>
        <w:rPr>
          <w:rFonts w:ascii="Times New Roman" w:hAnsi="Times New Roman"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РОССИЙСКАЯ ФЕДЕРАЦИЯ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КУРГАНСКАЯ ОБЛАСТЬ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 ПРИТОБОЛЬНЫЙ РАЙОН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АДМИНИСТРАЦИЯ ПРИТОБОЛЬНОГО РАЙОНА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ПОСТАНОВЛЕНИЕ</w:t>
      </w:r>
    </w:p>
    <w:p w:rsidR="006A5EEC" w:rsidRPr="00493EDC" w:rsidRDefault="006A5EEC" w:rsidP="00493EDC">
      <w:pPr>
        <w:spacing w:after="0" w:line="240" w:lineRule="auto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от__</w:t>
      </w:r>
      <w:r w:rsidRPr="00493EDC">
        <w:rPr>
          <w:rFonts w:ascii="Times New Roman" w:hAnsi="Times New Roman"/>
          <w:b/>
          <w:sz w:val="18"/>
          <w:szCs w:val="18"/>
          <w:u w:val="single"/>
        </w:rPr>
        <w:t>30 сентября</w:t>
      </w:r>
      <w:r w:rsidRPr="00493EDC">
        <w:rPr>
          <w:rFonts w:ascii="Times New Roman" w:hAnsi="Times New Roman"/>
          <w:b/>
          <w:sz w:val="18"/>
          <w:szCs w:val="18"/>
        </w:rPr>
        <w:t>__2020 года №__</w:t>
      </w:r>
      <w:r w:rsidRPr="00493EDC">
        <w:rPr>
          <w:rFonts w:ascii="Times New Roman" w:hAnsi="Times New Roman"/>
          <w:b/>
          <w:sz w:val="18"/>
          <w:szCs w:val="18"/>
          <w:u w:val="single"/>
        </w:rPr>
        <w:t>360</w:t>
      </w:r>
      <w:r w:rsidRPr="00493EDC">
        <w:rPr>
          <w:rFonts w:ascii="Times New Roman" w:hAnsi="Times New Roman"/>
          <w:b/>
          <w:sz w:val="18"/>
          <w:szCs w:val="18"/>
        </w:rPr>
        <w:t>__</w:t>
      </w:r>
    </w:p>
    <w:p w:rsidR="006A5EEC" w:rsidRPr="00493EDC" w:rsidRDefault="006A5EEC" w:rsidP="00493EDC">
      <w:pPr>
        <w:spacing w:after="0" w:line="240" w:lineRule="auto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с. Глядянское</w:t>
      </w:r>
    </w:p>
    <w:tbl>
      <w:tblPr>
        <w:tblW w:w="0" w:type="auto"/>
        <w:tblLook w:val="01E0"/>
      </w:tblPr>
      <w:tblGrid>
        <w:gridCol w:w="4219"/>
        <w:gridCol w:w="5352"/>
      </w:tblGrid>
      <w:tr w:rsidR="006A5EEC" w:rsidRPr="00173D0F" w:rsidTr="00173D0F">
        <w:tc>
          <w:tcPr>
            <w:tcW w:w="4219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b/>
                <w:sz w:val="18"/>
                <w:szCs w:val="18"/>
                <w:lang w:eastAsia="en-US"/>
              </w:rPr>
              <w:t>Об утверждении муниципальной программы Притобольного района «О дополнительных мероприятиях, направленных на снижение напряженности на рынке труда Притобольного района» на 2021 год</w:t>
            </w:r>
          </w:p>
        </w:tc>
        <w:tc>
          <w:tcPr>
            <w:tcW w:w="5352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</w:tr>
    </w:tbl>
    <w:p w:rsidR="006A5EEC" w:rsidRPr="00493EDC" w:rsidRDefault="006A5EEC" w:rsidP="00493EDC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 xml:space="preserve">В целях снижения напряженности на рынке труда и предупреждения роста безработицы в Притобольном районе, руководствуясь статьей 15 Федерального закона от 6 октября 2003 года № 131-ФЗ «Об общих принципах  организации местного самоуправления в Российской Федерации», Администрация Притобольного района  </w:t>
      </w:r>
    </w:p>
    <w:p w:rsidR="006A5EEC" w:rsidRPr="00493EDC" w:rsidRDefault="006A5EEC" w:rsidP="00493EDC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ПОСТАНОВЛЯЕТ:</w:t>
      </w:r>
    </w:p>
    <w:p w:rsidR="006A5EEC" w:rsidRPr="00493EDC" w:rsidRDefault="006A5EEC" w:rsidP="00493EDC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1. Утвердить муниципальную программу Притобольного района «О дополнительных мероприятиях, направленных на снижение напряженности на рынке труда Притобольного района» на 2021 год (далее – Программа), согласно приложению к настоящему постановлению.</w:t>
      </w:r>
    </w:p>
    <w:p w:rsidR="006A5EEC" w:rsidRPr="00493EDC" w:rsidRDefault="006A5EEC" w:rsidP="00493EDC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 xml:space="preserve">2. Настоящее постановление опубликовать в информационном бюллетене «Муниципальный вестник Притоболья» и разместить на официальном сайте Администрации Притобольного района в сети «Интернет». </w:t>
      </w:r>
    </w:p>
    <w:p w:rsidR="006A5EEC" w:rsidRPr="00493EDC" w:rsidRDefault="006A5EEC" w:rsidP="00493EDC">
      <w:pPr>
        <w:spacing w:after="0" w:line="240" w:lineRule="auto"/>
        <w:ind w:firstLine="720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3. Настоящее постановление вступает в силу  с 1 января 2021 года.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4. Контроль за выполнением настоящего постановления возложить на заместителя Главы Притобольного района.</w:t>
      </w:r>
    </w:p>
    <w:tbl>
      <w:tblPr>
        <w:tblW w:w="0" w:type="auto"/>
        <w:tblLook w:val="01E0"/>
      </w:tblPr>
      <w:tblGrid>
        <w:gridCol w:w="5868"/>
        <w:gridCol w:w="3703"/>
      </w:tblGrid>
      <w:tr w:rsidR="006A5EEC" w:rsidRPr="00173D0F" w:rsidTr="00173D0F">
        <w:tc>
          <w:tcPr>
            <w:tcW w:w="5868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Глава Притобольного района                                                                                       </w:t>
            </w:r>
          </w:p>
        </w:tc>
        <w:tc>
          <w:tcPr>
            <w:tcW w:w="3703" w:type="dxa"/>
          </w:tcPr>
          <w:p w:rsidR="006A5EEC" w:rsidRPr="00173D0F" w:rsidRDefault="006A5EEC" w:rsidP="00173D0F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                               Д.Ю. Лесовой</w:t>
            </w:r>
          </w:p>
        </w:tc>
      </w:tr>
    </w:tbl>
    <w:p w:rsidR="006A5EEC" w:rsidRPr="00493EDC" w:rsidRDefault="006A5EEC" w:rsidP="00493EDC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tbl>
      <w:tblPr>
        <w:tblW w:w="10728" w:type="dxa"/>
        <w:tblLook w:val="01E0"/>
      </w:tblPr>
      <w:tblGrid>
        <w:gridCol w:w="5495"/>
        <w:gridCol w:w="5233"/>
      </w:tblGrid>
      <w:tr w:rsidR="006A5EEC" w:rsidRPr="00173D0F" w:rsidTr="00D60449">
        <w:tc>
          <w:tcPr>
            <w:tcW w:w="5495" w:type="dxa"/>
          </w:tcPr>
          <w:p w:rsidR="006A5EEC" w:rsidRPr="00173D0F" w:rsidRDefault="006A5EEC" w:rsidP="00173D0F">
            <w:pPr>
              <w:spacing w:after="0" w:line="240" w:lineRule="auto"/>
              <w:jc w:val="right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  <w:tc>
          <w:tcPr>
            <w:tcW w:w="523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Приложение к постановлению Администрации Притобольного района от </w:t>
            </w:r>
            <w:r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30 сентября 2020 года   №360 </w:t>
            </w: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«Об утверждении муниципальной программы Притобольного района «О дополнительных мероприятиях, направленных на снижение напряженности на рынке труда Притобольного района» на 2021 год»</w:t>
            </w:r>
          </w:p>
        </w:tc>
      </w:tr>
    </w:tbl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</w:p>
    <w:p w:rsidR="006A5EEC" w:rsidRPr="00493EDC" w:rsidRDefault="006A5EEC" w:rsidP="00493EDC">
      <w:pPr>
        <w:tabs>
          <w:tab w:val="left" w:pos="2970"/>
          <w:tab w:val="left" w:pos="8190"/>
        </w:tabs>
        <w:spacing w:after="0" w:line="240" w:lineRule="auto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493EDC">
        <w:rPr>
          <w:rFonts w:ascii="Times New Roman" w:hAnsi="Times New Roman"/>
          <w:b/>
          <w:sz w:val="18"/>
          <w:szCs w:val="18"/>
          <w:lang w:eastAsia="en-US"/>
        </w:rPr>
        <w:t xml:space="preserve">Муниципальная программа </w:t>
      </w:r>
    </w:p>
    <w:p w:rsidR="006A5EEC" w:rsidRPr="00493EDC" w:rsidRDefault="006A5EEC" w:rsidP="00493EDC">
      <w:pPr>
        <w:tabs>
          <w:tab w:val="left" w:pos="2970"/>
          <w:tab w:val="left" w:pos="8190"/>
        </w:tabs>
        <w:spacing w:after="0" w:line="240" w:lineRule="auto"/>
        <w:jc w:val="center"/>
        <w:rPr>
          <w:rFonts w:ascii="Times New Roman" w:hAnsi="Times New Roman"/>
          <w:b/>
          <w:sz w:val="18"/>
          <w:szCs w:val="18"/>
          <w:lang w:eastAsia="en-US"/>
        </w:rPr>
      </w:pPr>
      <w:r w:rsidRPr="00493EDC">
        <w:rPr>
          <w:rFonts w:ascii="Times New Roman" w:hAnsi="Times New Roman"/>
          <w:b/>
          <w:sz w:val="18"/>
          <w:szCs w:val="18"/>
          <w:lang w:eastAsia="en-US"/>
        </w:rPr>
        <w:t>Притобольного района «О дополнительных мероприятиях, направленных на снижение напряженности на рынке труда Притобольного района» на 2021 год</w:t>
      </w:r>
    </w:p>
    <w:p w:rsidR="006A5EEC" w:rsidRPr="00493EDC" w:rsidRDefault="006A5EEC" w:rsidP="00493EDC">
      <w:pPr>
        <w:tabs>
          <w:tab w:val="left" w:pos="2970"/>
          <w:tab w:val="left" w:pos="8190"/>
        </w:tabs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Раздел I. Паспорт Программы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60"/>
        <w:gridCol w:w="6974"/>
      </w:tblGrid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Наименование Программы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Муниципальная программа «О дополнительных мероприятиях, направленных на  снижение напряженности на рынке труда Притобольного района» на 2021 год 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Ответственные исполнители Программы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Притобольного района,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Администрации сельсоветов (по согласованию), ГКУ «Центр занятости населения Звериноголовского и Притобольного районов Курганской области» (по согласованию), предприятия, организации и учреждения Притобольного района (по согласованию)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Цель Программы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    - снижение социальной напряженности и уровня безработицы в Притобольном районе;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    - реализация потребности отраслевой экономики Притобольного района в выполнении работ, носящих временный или сезонный характер;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    - сохранение мотивации к труду неконкурентоспособных на рынке труда безработных граждан;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    - предоставление гражданам возможности получения   доходов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Задачи Программы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- обеспечение скоординированных действий Администрации Притобольного района, ГКУ «Центр занятости населения Звериноголовского и Притобольного районов Курганской области», поселений Притобольного района, предприятий, организаций, учреждений в организации и проведении общественных работ;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- увеличение масштабов и повышения статуса общественных работ;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-  совершенствование информационно-методического обеспечения организации и проведения общественных работ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Целевой показатель Программы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Уровень регистрируемой безработицы не выше 4 % к концу 2021 года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Сроки реализации Программы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2021 год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Объем бюджетных ассигнований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Средства  бюджета Притобольного района – 73000 рублей</w:t>
            </w:r>
          </w:p>
        </w:tc>
      </w:tr>
      <w:tr w:rsidR="006A5EEC" w:rsidRPr="00173D0F" w:rsidTr="00D60449">
        <w:trPr>
          <w:jc w:val="center"/>
        </w:trPr>
        <w:tc>
          <w:tcPr>
            <w:tcW w:w="3360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Ожидаемые результаты</w:t>
            </w:r>
          </w:p>
        </w:tc>
        <w:tc>
          <w:tcPr>
            <w:tcW w:w="6974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Снижение уровня безработицы и предотвращение роста напряженности на рынке труда  района.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Обеспечение  социальной поддержки граждан в период безработицы.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Создание новых рабочих мест.</w:t>
            </w:r>
          </w:p>
        </w:tc>
      </w:tr>
    </w:tbl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II</w:t>
      </w:r>
      <w:r w:rsidRPr="00493EDC">
        <w:rPr>
          <w:rFonts w:ascii="Times New Roman" w:hAnsi="Times New Roman"/>
          <w:b/>
          <w:sz w:val="18"/>
          <w:szCs w:val="18"/>
        </w:rPr>
        <w:t xml:space="preserve">. Характеристика текущего состояния  рынка труда </w:t>
      </w: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>Притобольного района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 xml:space="preserve">На протяжении последних лет общественные работы на территории Притобольного района являются важнейшим и основным  инструментом регулирования рынка труда,  так как трудоустройство на постоянные рабочие места затруднено из-за  недостатка вакансий. Так на территории Притобольного района доля трудоустройства на временные работы от общего количества трудоустроенных граждан  на 1 сентября 2020 года составляет  40,8 %.  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</w:p>
    <w:tbl>
      <w:tblPr>
        <w:tblW w:w="961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BF"/>
      </w:tblPr>
      <w:tblGrid>
        <w:gridCol w:w="1809"/>
        <w:gridCol w:w="2268"/>
        <w:gridCol w:w="2268"/>
        <w:gridCol w:w="3272"/>
      </w:tblGrid>
      <w:tr w:rsidR="006A5EEC" w:rsidRPr="00173D0F" w:rsidTr="00077190">
        <w:trPr>
          <w:trHeight w:val="1479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Год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Трудоустроено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безработных 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граждан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(человек)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Приняло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участие в               общественных работах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(человек)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Удельный вес участников общественных 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работ</w:t>
            </w:r>
          </w:p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% в общем количестве трудоустроенных безработных граждан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2014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250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110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44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2015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241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63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26,1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2016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440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175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39,8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2017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347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198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57,06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2018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244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77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31,57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2019 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202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95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47,03</w:t>
            </w:r>
          </w:p>
        </w:tc>
      </w:tr>
      <w:tr w:rsidR="006A5EEC" w:rsidRPr="00173D0F" w:rsidTr="00077190">
        <w:trPr>
          <w:trHeight w:val="385"/>
          <w:jc w:val="center"/>
        </w:trPr>
        <w:tc>
          <w:tcPr>
            <w:tcW w:w="1809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01.09.2020 г.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262</w:t>
            </w:r>
          </w:p>
        </w:tc>
        <w:tc>
          <w:tcPr>
            <w:tcW w:w="2268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107</w:t>
            </w:r>
          </w:p>
        </w:tc>
        <w:tc>
          <w:tcPr>
            <w:tcW w:w="3272" w:type="dxa"/>
          </w:tcPr>
          <w:p w:rsidR="006A5EEC" w:rsidRPr="00493EDC" w:rsidRDefault="006A5EEC" w:rsidP="00493EDC">
            <w:pPr>
              <w:spacing w:after="0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493EDC">
              <w:rPr>
                <w:rFonts w:ascii="Times New Roman" w:hAnsi="Times New Roman"/>
                <w:sz w:val="18"/>
                <w:szCs w:val="18"/>
                <w:lang w:eastAsia="en-US"/>
              </w:rPr>
              <w:t>40,84</w:t>
            </w:r>
          </w:p>
        </w:tc>
      </w:tr>
    </w:tbl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bCs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Оценка степени участия различных категорий незанятого населения в общественных работах позволяет отметить усиление социальной направленности общественных работ с первоочередным привлечением к ним незанятых граждан, испытывающих трудности в поиске работы.</w:t>
      </w:r>
      <w:r w:rsidRPr="00493EDC">
        <w:rPr>
          <w:rFonts w:ascii="Times New Roman" w:hAnsi="Times New Roman"/>
          <w:bCs/>
          <w:sz w:val="18"/>
          <w:szCs w:val="18"/>
        </w:rPr>
        <w:t xml:space="preserve">  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 xml:space="preserve"> Граждане, имеющие длительный (более года) перерыв в работе, составили  13,83% от всех участников. 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Доля  впервые ищущих работу и не имеющих профессии  составляет  9,5%.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Самую многочисленную группу среди участников общественных работ представляют мужчины – 56,1%.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III</w:t>
      </w:r>
      <w:r w:rsidRPr="00493EDC">
        <w:rPr>
          <w:rFonts w:ascii="Times New Roman" w:hAnsi="Times New Roman"/>
          <w:b/>
          <w:sz w:val="18"/>
          <w:szCs w:val="18"/>
        </w:rPr>
        <w:t>. Приоритеты и цели государственной политики в сфере рынка труда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Программа разработана с учетом приоритетных направлений социально-экономического развития Притобольного района, Курганской области и Российской Федерации, в том числе обозначенным в Указе Президента Российской Федерации от 9 мая 2017 года № 203 «О стратегии развития информационного общества в Российской Федерации на 2017-2030 годы».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Направления реализации Программы соответствуют приоритетам и целям государственной политики в сфере занятости населения, утвержденные государственной программой «Содействие занятости населения Курганской области»: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обеспечение защиты населения от безработицы;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осуществления комплекса мероприятий, направленных на содействие в трудоустройстве граждан.</w:t>
      </w:r>
    </w:p>
    <w:p w:rsidR="006A5EEC" w:rsidRPr="00493EDC" w:rsidRDefault="006A5EEC" w:rsidP="00493EDC">
      <w:pPr>
        <w:spacing w:after="0" w:line="240" w:lineRule="auto"/>
        <w:jc w:val="both"/>
        <w:rPr>
          <w:rFonts w:ascii="Times New Roman" w:hAnsi="Times New Roman"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IV</w:t>
      </w:r>
      <w:r w:rsidRPr="00493EDC">
        <w:rPr>
          <w:rFonts w:ascii="Times New Roman" w:hAnsi="Times New Roman"/>
          <w:b/>
          <w:sz w:val="18"/>
          <w:szCs w:val="18"/>
        </w:rPr>
        <w:t>. Цели и задачи Программы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 xml:space="preserve"> Программа направлена на организацию временной занятости граждан с целью расширения применения форм и видов трудоустройства по срочным трудовым договорам, применения гибких форм занятости для граждан в период активного поиска постоянной работы, а также с целью создания условий для поддержки доходов безработных граждан. При этом основную часть средств на реализацию Программы планируется направить на организацию временной занятости в Притобольном районе для решения вопросов социального характера. 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В 2021 году к числу приоритетных категорий населения, составляющих целевые группы настоящей Программы, относятся: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безработные, проживающие в населенных пунктах Притобольного района. Их участие в общественных работах должно быть ориентировано на виды работ, связанных с производством сельхозпродукции, благоустройством территорий сельских поселений. Эта группа в условиях низкого уровня оплаты труда, остро нуждается в поддержке доходов в период активного поиска подходящей работы;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безработные граждане в возрасте 16-29 лет, впервые ищущие работу и не имеющие профессии и трудовых навыков. Эта группа нуждается, прежде всего, в получении опыта работы в коллективе, трудовых навыков, которые позволили бы в дальнейшем трудоустроиться на постоянную работу;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безработные женщины, традиционно участвующие в общественных работах, связанных со сферой социальной помощи;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безработные из числа граждан, не работающих более года, они имеют очень низкие шансы найти постоянную работу, у них низкая мотивация к труду, они не выдерживают конкуренцию на рынке труда, испытывают материальные трудности.</w:t>
      </w: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V</w:t>
      </w:r>
      <w:r w:rsidRPr="00493EDC">
        <w:rPr>
          <w:rFonts w:ascii="Times New Roman" w:hAnsi="Times New Roman"/>
          <w:b/>
          <w:sz w:val="18"/>
          <w:szCs w:val="18"/>
        </w:rPr>
        <w:t>. Сроки реализации Программы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Реализация Программы осуществляется одним этапом в течение 2021 года.</w:t>
      </w: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ind w:firstLine="708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VI</w:t>
      </w:r>
      <w:r w:rsidRPr="00493EDC">
        <w:rPr>
          <w:rFonts w:ascii="Times New Roman" w:hAnsi="Times New Roman"/>
          <w:b/>
          <w:sz w:val="18"/>
          <w:szCs w:val="18"/>
        </w:rPr>
        <w:t>. Прогноз ожидаемых конечных результатов реализации Программы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Реализация Программы обеспечит создание условия для положительных качественных изменений социально-экономической ситуации в Притобольном районе.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Ожидаемые конечные результаты качественных изменений по итогам реализации Программы: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снижение уровня безработицы и предотвращение роста напряженности на рынке труда Притобольного района;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обеспечение в районе социальной поддержки граждан в период безработицы;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- формирование условий для создания новых рабочих мест.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VII</w:t>
      </w:r>
      <w:r w:rsidRPr="00493EDC">
        <w:rPr>
          <w:rFonts w:ascii="Times New Roman" w:hAnsi="Times New Roman"/>
          <w:b/>
          <w:sz w:val="18"/>
          <w:szCs w:val="18"/>
        </w:rPr>
        <w:t>. Перечень мероприятий  Программы</w:t>
      </w: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45"/>
        <w:gridCol w:w="4552"/>
        <w:gridCol w:w="1831"/>
        <w:gridCol w:w="2892"/>
      </w:tblGrid>
      <w:tr w:rsidR="006A5EEC" w:rsidRPr="00173D0F" w:rsidTr="00D60449">
        <w:trPr>
          <w:jc w:val="center"/>
        </w:trPr>
        <w:tc>
          <w:tcPr>
            <w:tcW w:w="745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№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п/п</w:t>
            </w:r>
          </w:p>
        </w:tc>
        <w:tc>
          <w:tcPr>
            <w:tcW w:w="455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Наименование задачи,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мероприятия</w:t>
            </w:r>
          </w:p>
        </w:tc>
        <w:tc>
          <w:tcPr>
            <w:tcW w:w="1831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Срок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исполнения</w:t>
            </w:r>
          </w:p>
        </w:tc>
        <w:tc>
          <w:tcPr>
            <w:tcW w:w="289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Ответственные исполнители</w:t>
            </w:r>
          </w:p>
        </w:tc>
      </w:tr>
      <w:tr w:rsidR="006A5EEC" w:rsidRPr="00173D0F" w:rsidTr="00D60449">
        <w:trPr>
          <w:jc w:val="center"/>
        </w:trPr>
        <w:tc>
          <w:tcPr>
            <w:tcW w:w="10020" w:type="dxa"/>
            <w:gridSpan w:val="4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b/>
                <w:sz w:val="18"/>
                <w:szCs w:val="18"/>
                <w:lang w:eastAsia="en-US"/>
              </w:rPr>
              <w:t>Организация общественных и временных работ</w:t>
            </w:r>
          </w:p>
        </w:tc>
      </w:tr>
      <w:tr w:rsidR="006A5EEC" w:rsidRPr="00173D0F" w:rsidTr="00D60449">
        <w:trPr>
          <w:jc w:val="center"/>
        </w:trPr>
        <w:tc>
          <w:tcPr>
            <w:tcW w:w="745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1</w:t>
            </w:r>
          </w:p>
        </w:tc>
        <w:tc>
          <w:tcPr>
            <w:tcW w:w="455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Проведение мониторинга ситуации на рынке труда (численность граждан, ищущих работу и безработных граждан, возможность массового увольнения работников, прогнозируемый рост безработицы, в том числе по населенным пунктам)</w:t>
            </w:r>
          </w:p>
        </w:tc>
        <w:tc>
          <w:tcPr>
            <w:tcW w:w="1831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ежеквартально</w:t>
            </w:r>
          </w:p>
        </w:tc>
        <w:tc>
          <w:tcPr>
            <w:tcW w:w="2892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ГКУ «Центр занятости населения Звериноголовского и Притобольного районов Курганской области» (по согласованию)</w:t>
            </w:r>
          </w:p>
        </w:tc>
      </w:tr>
      <w:tr w:rsidR="006A5EEC" w:rsidRPr="00173D0F" w:rsidTr="00D60449">
        <w:trPr>
          <w:jc w:val="center"/>
        </w:trPr>
        <w:tc>
          <w:tcPr>
            <w:tcW w:w="745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2</w:t>
            </w:r>
          </w:p>
        </w:tc>
        <w:tc>
          <w:tcPr>
            <w:tcW w:w="455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Определение объемов и видов общественных работ, которые могут быть предоставлены для безработных граждан </w:t>
            </w:r>
          </w:p>
        </w:tc>
        <w:tc>
          <w:tcPr>
            <w:tcW w:w="1831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1 квартал</w:t>
            </w: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2021 года</w:t>
            </w:r>
          </w:p>
        </w:tc>
        <w:tc>
          <w:tcPr>
            <w:tcW w:w="2892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Притобольного района,</w:t>
            </w:r>
          </w:p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Администрации сельсоветов (по согласованию)</w:t>
            </w:r>
          </w:p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</w:tc>
      </w:tr>
      <w:tr w:rsidR="006A5EEC" w:rsidRPr="00173D0F" w:rsidTr="00D60449">
        <w:trPr>
          <w:jc w:val="center"/>
        </w:trPr>
        <w:tc>
          <w:tcPr>
            <w:tcW w:w="745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3</w:t>
            </w:r>
          </w:p>
        </w:tc>
        <w:tc>
          <w:tcPr>
            <w:tcW w:w="455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Организация ярмарок вакансий общественных и временных работ</w:t>
            </w:r>
          </w:p>
        </w:tc>
        <w:tc>
          <w:tcPr>
            <w:tcW w:w="1831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2021 год</w:t>
            </w:r>
          </w:p>
        </w:tc>
        <w:tc>
          <w:tcPr>
            <w:tcW w:w="2892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ГКУ «Центр занятости населения Звериноголовского и Притобольного районов Курганской области» (по согласованию)</w:t>
            </w:r>
          </w:p>
        </w:tc>
      </w:tr>
      <w:tr w:rsidR="006A5EEC" w:rsidRPr="00173D0F" w:rsidTr="00D60449">
        <w:trPr>
          <w:jc w:val="center"/>
        </w:trPr>
        <w:tc>
          <w:tcPr>
            <w:tcW w:w="745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4.</w:t>
            </w:r>
          </w:p>
        </w:tc>
        <w:tc>
          <w:tcPr>
            <w:tcW w:w="455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Проведение мониторинга по созданию новых рабочих мест</w:t>
            </w:r>
          </w:p>
        </w:tc>
        <w:tc>
          <w:tcPr>
            <w:tcW w:w="1831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ежеквартально</w:t>
            </w:r>
          </w:p>
        </w:tc>
        <w:tc>
          <w:tcPr>
            <w:tcW w:w="2892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Отдел аграрной политики и экономики Администрации Притобольного района</w:t>
            </w:r>
          </w:p>
        </w:tc>
      </w:tr>
      <w:tr w:rsidR="006A5EEC" w:rsidRPr="00173D0F" w:rsidTr="00D60449">
        <w:trPr>
          <w:jc w:val="center"/>
        </w:trPr>
        <w:tc>
          <w:tcPr>
            <w:tcW w:w="745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5.</w:t>
            </w:r>
          </w:p>
        </w:tc>
        <w:tc>
          <w:tcPr>
            <w:tcW w:w="4552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Информирование населения Притобольного района о ситуации на рынке труда через средства массовой информации и официальный сайт Администрации Притобольного района</w:t>
            </w:r>
          </w:p>
        </w:tc>
        <w:tc>
          <w:tcPr>
            <w:tcW w:w="1831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в течение 2021 года</w:t>
            </w:r>
          </w:p>
        </w:tc>
        <w:tc>
          <w:tcPr>
            <w:tcW w:w="2892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ГКУ «Центр занятости населения Звериноголовского и Притобольного районов Курганской области» (по согласованию)</w:t>
            </w:r>
          </w:p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Притобольного района</w:t>
            </w:r>
          </w:p>
        </w:tc>
      </w:tr>
    </w:tbl>
    <w:p w:rsidR="006A5EEC" w:rsidRPr="00493EDC" w:rsidRDefault="006A5EEC" w:rsidP="00493EDC">
      <w:pPr>
        <w:spacing w:after="0" w:line="240" w:lineRule="auto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VIII</w:t>
      </w:r>
      <w:r w:rsidRPr="00493EDC">
        <w:rPr>
          <w:rFonts w:ascii="Times New Roman" w:hAnsi="Times New Roman"/>
          <w:b/>
          <w:sz w:val="18"/>
          <w:szCs w:val="18"/>
        </w:rPr>
        <w:t>. Целевые индикаторы Программы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  <w:lang w:eastAsia="en-US"/>
        </w:rPr>
        <w:t>Предполагаемый уровень регистрируемой безработицы  составит не более 4 % к концу 2021 года.</w:t>
      </w:r>
    </w:p>
    <w:p w:rsidR="006A5EEC" w:rsidRPr="00493EDC" w:rsidRDefault="006A5EEC" w:rsidP="00493EDC">
      <w:pPr>
        <w:spacing w:after="0" w:line="240" w:lineRule="auto"/>
        <w:jc w:val="both"/>
        <w:rPr>
          <w:rFonts w:ascii="Times New Roman" w:hAnsi="Times New Roman"/>
          <w:b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493EDC">
        <w:rPr>
          <w:rFonts w:ascii="Times New Roman" w:hAnsi="Times New Roman"/>
          <w:b/>
          <w:sz w:val="18"/>
          <w:szCs w:val="18"/>
        </w:rPr>
        <w:t xml:space="preserve">Раздел </w:t>
      </w:r>
      <w:r w:rsidRPr="00493EDC">
        <w:rPr>
          <w:rFonts w:ascii="Times New Roman" w:hAnsi="Times New Roman"/>
          <w:b/>
          <w:sz w:val="18"/>
          <w:szCs w:val="18"/>
          <w:lang w:val="en-US"/>
        </w:rPr>
        <w:t>IX</w:t>
      </w:r>
      <w:r w:rsidRPr="00493EDC">
        <w:rPr>
          <w:rFonts w:ascii="Times New Roman" w:hAnsi="Times New Roman"/>
          <w:b/>
          <w:sz w:val="18"/>
          <w:szCs w:val="18"/>
        </w:rPr>
        <w:t>. Информация по ресурсному обеспечению Программы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  <w:r w:rsidRPr="00493EDC">
        <w:rPr>
          <w:rFonts w:ascii="Times New Roman" w:hAnsi="Times New Roman"/>
          <w:sz w:val="18"/>
          <w:szCs w:val="18"/>
        </w:rPr>
        <w:t>Объемы финансирования мероприятий Программы из средств бюджета Притобольного района:</w:t>
      </w:r>
    </w:p>
    <w:p w:rsidR="006A5EEC" w:rsidRPr="00493EDC" w:rsidRDefault="006A5EEC" w:rsidP="00493EDC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1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873"/>
        <w:gridCol w:w="3698"/>
      </w:tblGrid>
      <w:tr w:rsidR="006A5EEC" w:rsidRPr="00173D0F" w:rsidTr="00173D0F">
        <w:trPr>
          <w:trHeight w:val="922"/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Мероприятия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Объем</w:t>
            </w: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финансирования</w:t>
            </w:r>
          </w:p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(рублей)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Организация общественных и временных работ - всего 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73000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 xml:space="preserve">  в том числе:    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18"/>
                <w:szCs w:val="18"/>
                <w:lang w:eastAsia="en-US"/>
              </w:rPr>
            </w:pP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Березовского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Боровлянского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Гладковского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Глядянского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12000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Давыдовского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Нагорского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Обуховского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Плотниковского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Раскатихинского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Чернавского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  <w:tr w:rsidR="006A5EEC" w:rsidRPr="00173D0F" w:rsidTr="00173D0F">
        <w:trPr>
          <w:jc w:val="center"/>
        </w:trPr>
        <w:tc>
          <w:tcPr>
            <w:tcW w:w="5873" w:type="dxa"/>
          </w:tcPr>
          <w:p w:rsidR="006A5EEC" w:rsidRPr="00173D0F" w:rsidRDefault="006A5EEC" w:rsidP="00173D0F">
            <w:pPr>
              <w:spacing w:after="0" w:line="240" w:lineRule="auto"/>
              <w:jc w:val="both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Администрация Ялымского сельсовета</w:t>
            </w:r>
          </w:p>
        </w:tc>
        <w:tc>
          <w:tcPr>
            <w:tcW w:w="3698" w:type="dxa"/>
          </w:tcPr>
          <w:p w:rsidR="006A5EEC" w:rsidRPr="00173D0F" w:rsidRDefault="006A5EEC" w:rsidP="00173D0F">
            <w:pPr>
              <w:spacing w:after="0" w:line="240" w:lineRule="auto"/>
              <w:jc w:val="center"/>
              <w:rPr>
                <w:rFonts w:ascii="Times New Roman" w:hAnsi="Times New Roman"/>
                <w:sz w:val="18"/>
                <w:szCs w:val="18"/>
                <w:lang w:eastAsia="en-US"/>
              </w:rPr>
            </w:pPr>
            <w:r w:rsidRPr="00173D0F">
              <w:rPr>
                <w:rFonts w:ascii="Times New Roman" w:hAnsi="Times New Roman"/>
                <w:sz w:val="18"/>
                <w:szCs w:val="18"/>
                <w:lang w:eastAsia="en-US"/>
              </w:rPr>
              <w:t>6100</w:t>
            </w:r>
          </w:p>
        </w:tc>
      </w:tr>
    </w:tbl>
    <w:p w:rsidR="006A5EEC" w:rsidRPr="00493EDC" w:rsidRDefault="006A5EEC" w:rsidP="00493EDC">
      <w:pPr>
        <w:spacing w:after="0" w:line="240" w:lineRule="auto"/>
        <w:rPr>
          <w:rFonts w:ascii="Times New Roman" w:hAnsi="Times New Roman"/>
          <w:sz w:val="18"/>
          <w:szCs w:val="18"/>
        </w:rPr>
      </w:pPr>
    </w:p>
    <w:p w:rsidR="006A5EEC" w:rsidRPr="00493EDC" w:rsidRDefault="006A5EEC" w:rsidP="00493EDC">
      <w:pPr>
        <w:spacing w:after="0" w:line="240" w:lineRule="auto"/>
        <w:rPr>
          <w:rFonts w:ascii="Times New Roman" w:hAnsi="Times New Roman"/>
          <w:sz w:val="18"/>
          <w:szCs w:val="18"/>
        </w:rPr>
      </w:pPr>
    </w:p>
    <w:p w:rsidR="006A5EEC" w:rsidRPr="001C55C0" w:rsidRDefault="006A5EEC" w:rsidP="001C55C0">
      <w:pPr>
        <w:spacing w:after="0" w:line="240" w:lineRule="auto"/>
        <w:jc w:val="center"/>
        <w:outlineLvl w:val="0"/>
        <w:rPr>
          <w:rFonts w:ascii="Times New Roman" w:hAnsi="Times New Roman"/>
          <w:b/>
          <w:sz w:val="18"/>
          <w:szCs w:val="18"/>
        </w:rPr>
      </w:pPr>
      <w:r w:rsidRPr="001C55C0">
        <w:rPr>
          <w:rFonts w:ascii="Times New Roman" w:hAnsi="Times New Roman"/>
          <w:b/>
          <w:sz w:val="18"/>
          <w:szCs w:val="18"/>
        </w:rPr>
        <w:t>ТЕРРИТОРИАЛЬНАЯ ИЗБИРАТЕЛЬНАЯ  КОМИССИЯ</w:t>
      </w:r>
    </w:p>
    <w:p w:rsidR="006A5EEC" w:rsidRPr="001C55C0" w:rsidRDefault="006A5EEC" w:rsidP="001C55C0">
      <w:pPr>
        <w:spacing w:after="0" w:line="240" w:lineRule="auto"/>
        <w:jc w:val="center"/>
        <w:rPr>
          <w:rFonts w:ascii="Times New Roman" w:hAnsi="Times New Roman"/>
          <w:b/>
          <w:sz w:val="18"/>
          <w:szCs w:val="18"/>
        </w:rPr>
      </w:pPr>
      <w:r w:rsidRPr="001C55C0">
        <w:rPr>
          <w:rFonts w:ascii="Times New Roman" w:hAnsi="Times New Roman"/>
          <w:b/>
          <w:sz w:val="18"/>
          <w:szCs w:val="18"/>
        </w:rPr>
        <w:t>ПРИТОБОЛЬНОГО  РАЙОНА</w: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>
        <w:rPr>
          <w:rFonts w:ascii="Times New Roman" w:hAnsi="Times New Roman"/>
          <w:kern w:val="28"/>
          <w:sz w:val="18"/>
          <w:szCs w:val="18"/>
        </w:rPr>
        <w:t>К</w:t>
      </w:r>
      <w:r w:rsidRPr="001C55C0">
        <w:rPr>
          <w:rFonts w:ascii="Times New Roman" w:hAnsi="Times New Roman"/>
          <w:kern w:val="28"/>
          <w:sz w:val="18"/>
          <w:szCs w:val="18"/>
        </w:rPr>
        <w:t>опии финансовых отчетов кандидатов в депутаты Притобольной районной Думы шестого созыва</w:t>
      </w:r>
      <w:r w:rsidRPr="001C55C0">
        <w:rPr>
          <w:rFonts w:ascii="Times New Roman" w:hAnsi="Times New Roman"/>
          <w:sz w:val="18"/>
          <w:szCs w:val="18"/>
        </w:rPr>
        <w:t xml:space="preserve"> о поступлении и расходовании средств избирательных фондов</w:t>
      </w:r>
      <w:r>
        <w:rPr>
          <w:rFonts w:ascii="Times New Roman" w:hAnsi="Times New Roman"/>
          <w:sz w:val="18"/>
          <w:szCs w:val="18"/>
        </w:rPr>
        <w:t>.</w: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style="width:535.5pt;height:757.5pt;visibility:visible">
            <v:imagedata r:id="rId5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2" o:spid="_x0000_i1026" type="#_x0000_t75" style="width:535.5pt;height:757.5pt;visibility:visible">
            <v:imagedata r:id="rId6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3" o:spid="_x0000_i1027" type="#_x0000_t75" style="width:535.5pt;height:757.5pt;visibility:visible">
            <v:imagedata r:id="rId7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4" o:spid="_x0000_i1028" type="#_x0000_t75" style="width:535.5pt;height:757.5pt;visibility:visible">
            <v:imagedata r:id="rId8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5" o:spid="_x0000_i1029" type="#_x0000_t75" style="width:535.5pt;height:757.5pt;visibility:visible">
            <v:imagedata r:id="rId9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6" o:spid="_x0000_i1030" type="#_x0000_t75" style="width:535.5pt;height:757.5pt;visibility:visible">
            <v:imagedata r:id="rId10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7" o:spid="_x0000_i1031" type="#_x0000_t75" style="width:535.5pt;height:757.5pt;visibility:visible">
            <v:imagedata r:id="rId11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8" o:spid="_x0000_i1032" type="#_x0000_t75" style="width:535.5pt;height:757.5pt;visibility:visible">
            <v:imagedata r:id="rId12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9" o:spid="_x0000_i1033" type="#_x0000_t75" style="width:535.5pt;height:757.5pt;visibility:visible">
            <v:imagedata r:id="rId13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0" o:spid="_x0000_i1034" type="#_x0000_t75" style="width:535.5pt;height:757.5pt;visibility:visible">
            <v:imagedata r:id="rId14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1" o:spid="_x0000_i1035" type="#_x0000_t75" style="width:535.5pt;height:757.5pt;visibility:visible">
            <v:imagedata r:id="rId15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2" o:spid="_x0000_i1036" type="#_x0000_t75" style="width:535.5pt;height:757.5pt;visibility:visible">
            <v:imagedata r:id="rId16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3" o:spid="_x0000_i1037" type="#_x0000_t75" style="width:535.5pt;height:757.5pt;visibility:visible">
            <v:imagedata r:id="rId17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4" o:spid="_x0000_i1038" type="#_x0000_t75" style="width:535.5pt;height:757.5pt;visibility:visible">
            <v:imagedata r:id="rId18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5" o:spid="_x0000_i1039" type="#_x0000_t75" style="width:535.5pt;height:757.5pt;visibility:visible">
            <v:imagedata r:id="rId19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6" o:spid="_x0000_i1040" type="#_x0000_t75" style="width:535.5pt;height:757.5pt;visibility:visible">
            <v:imagedata r:id="rId20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7" o:spid="_x0000_i1041" type="#_x0000_t75" style="width:535.5pt;height:757.5pt;visibility:visible">
            <v:imagedata r:id="rId21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  <w:r w:rsidRPr="00173D0F">
        <w:rPr>
          <w:rFonts w:ascii="Times New Roman" w:hAnsi="Times New Roman"/>
          <w:noProof/>
          <w:sz w:val="18"/>
          <w:szCs w:val="18"/>
        </w:rPr>
        <w:pict>
          <v:shape id="Рисунок 18" o:spid="_x0000_i1042" type="#_x0000_t75" style="width:535.5pt;height:757.5pt;visibility:visible">
            <v:imagedata r:id="rId22" o:title=""/>
          </v:shape>
        </w:pict>
      </w:r>
    </w:p>
    <w:p w:rsidR="006A5EE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tbl>
      <w:tblPr>
        <w:tblpPr w:leftFromText="180" w:rightFromText="180" w:vertAnchor="text" w:tblpXSpec="center" w:tblpY="1"/>
        <w:tblOverlap w:val="never"/>
        <w:tblW w:w="10560" w:type="dxa"/>
        <w:tblLayout w:type="fixed"/>
        <w:tblCellMar>
          <w:left w:w="57" w:type="dxa"/>
          <w:right w:w="57" w:type="dxa"/>
        </w:tblCellMar>
        <w:tblLook w:val="00A0"/>
      </w:tblPr>
      <w:tblGrid>
        <w:gridCol w:w="1495"/>
        <w:gridCol w:w="3261"/>
        <w:gridCol w:w="2035"/>
        <w:gridCol w:w="1999"/>
        <w:gridCol w:w="1770"/>
      </w:tblGrid>
      <w:tr w:rsidR="006A5EEC" w:rsidRPr="00173D0F" w:rsidTr="00077190">
        <w:trPr>
          <w:trHeight w:val="1838"/>
        </w:trPr>
        <w:tc>
          <w:tcPr>
            <w:tcW w:w="1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Муниципальный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ВЕСТНИК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ПРИТОБОЛЬЯ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Издатель: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Администрация Притобольного района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Учредитель: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Администрация Притобольного района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Ответственный за выпуск: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Требух Н.В. – управляющий делами – руководитель аппарата Администрации Притобольного района</w:t>
            </w:r>
          </w:p>
        </w:tc>
        <w:tc>
          <w:tcPr>
            <w:tcW w:w="20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  <w:lang w:eastAsia="zh-CN"/>
              </w:rPr>
              <w:t xml:space="preserve">В «Муниципальный вестник Притоболья» вошли: решение ТИК, </w:t>
            </w:r>
            <w:r>
              <w:rPr>
                <w:sz w:val="18"/>
                <w:szCs w:val="18"/>
              </w:rPr>
              <w:t>постановление администрации Притобольного района, копии финансовых отчетов кандидатов в депутаты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</w:p>
        </w:tc>
        <w:tc>
          <w:tcPr>
            <w:tcW w:w="19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</w:tcPr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Заказ № Тираж 80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Распространяется бесплатно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Отпечатано в ООО «Глядянская типография «Сюжет»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с. Глядянское,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ул. Красноармейская,46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Тел. 9-30-97</w:t>
            </w:r>
          </w:p>
        </w:tc>
        <w:tc>
          <w:tcPr>
            <w:tcW w:w="1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Адрес:641400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Курганская обл.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eastAsia="zh-CN"/>
              </w:rPr>
            </w:pPr>
            <w:r>
              <w:rPr>
                <w:sz w:val="18"/>
                <w:szCs w:val="18"/>
                <w:lang w:eastAsia="zh-CN"/>
              </w:rPr>
              <w:t>с. Глядянское ул. Красноармейская,19</w:t>
            </w:r>
          </w:p>
          <w:p w:rsidR="006A5EEC" w:rsidRDefault="006A5EEC" w:rsidP="00077190">
            <w:pPr>
              <w:pStyle w:val="1"/>
              <w:jc w:val="both"/>
              <w:rPr>
                <w:sz w:val="18"/>
                <w:szCs w:val="18"/>
                <w:lang w:val="en-US" w:eastAsia="zh-CN"/>
              </w:rPr>
            </w:pPr>
            <w:r>
              <w:rPr>
                <w:sz w:val="18"/>
                <w:szCs w:val="18"/>
                <w:lang w:eastAsia="zh-CN"/>
              </w:rPr>
              <w:t>Тел. 42-89-86</w:t>
            </w:r>
          </w:p>
        </w:tc>
      </w:tr>
    </w:tbl>
    <w:p w:rsidR="006A5EEC" w:rsidRPr="00493EDC" w:rsidRDefault="006A5EEC" w:rsidP="001C55C0">
      <w:pPr>
        <w:spacing w:after="0"/>
        <w:rPr>
          <w:rFonts w:ascii="Times New Roman" w:hAnsi="Times New Roman"/>
          <w:sz w:val="18"/>
          <w:szCs w:val="18"/>
        </w:rPr>
      </w:pPr>
    </w:p>
    <w:sectPr w:rsidR="006A5EEC" w:rsidRPr="00493EDC" w:rsidSect="00493EDC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?l?r ??Ѓfc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E837F2"/>
    <w:multiLevelType w:val="hybridMultilevel"/>
    <w:tmpl w:val="DDE65654"/>
    <w:lvl w:ilvl="0" w:tplc="041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sz w:val="22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93EDC"/>
    <w:rsid w:val="0007224F"/>
    <w:rsid w:val="00077190"/>
    <w:rsid w:val="00173D0F"/>
    <w:rsid w:val="001C55C0"/>
    <w:rsid w:val="002D2AEA"/>
    <w:rsid w:val="003D09CE"/>
    <w:rsid w:val="00421260"/>
    <w:rsid w:val="00493EDC"/>
    <w:rsid w:val="006A5EEC"/>
    <w:rsid w:val="00A478DF"/>
    <w:rsid w:val="00CC4639"/>
    <w:rsid w:val="00D60449"/>
    <w:rsid w:val="00E603FB"/>
    <w:rsid w:val="00EF7A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C4639"/>
    <w:pPr>
      <w:spacing w:after="200" w:line="276" w:lineRule="auto"/>
    </w:p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99"/>
    <w:rsid w:val="00493EDC"/>
    <w:rPr>
      <w:rFonts w:ascii="Times New Roman" w:hAnsi="Times New Roman"/>
      <w:sz w:val="20"/>
      <w:szCs w:val="20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rsid w:val="002D2A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2D2AEA"/>
    <w:rPr>
      <w:rFonts w:ascii="Tahoma" w:hAnsi="Tahoma" w:cs="Tahoma"/>
      <w:sz w:val="16"/>
      <w:szCs w:val="16"/>
    </w:rPr>
  </w:style>
  <w:style w:type="paragraph" w:customStyle="1" w:styleId="1">
    <w:name w:val="Без интервала1"/>
    <w:link w:val="NoSpacingChar"/>
    <w:uiPriority w:val="99"/>
    <w:rsid w:val="00E603FB"/>
    <w:pPr>
      <w:suppressAutoHyphens/>
    </w:pPr>
    <w:rPr>
      <w:rFonts w:ascii="Times New Roman" w:hAnsi="Times New Roman"/>
      <w:sz w:val="24"/>
      <w:lang w:eastAsia="ar-SA"/>
    </w:rPr>
  </w:style>
  <w:style w:type="character" w:customStyle="1" w:styleId="NoSpacingChar">
    <w:name w:val="No Spacing Char"/>
    <w:link w:val="1"/>
    <w:uiPriority w:val="99"/>
    <w:locked/>
    <w:rsid w:val="00E603FB"/>
    <w:rPr>
      <w:rFonts w:ascii="Times New Roman" w:hAnsi="Times New Roman"/>
      <w:sz w:val="22"/>
      <w:lang w:eastAsia="ar-SA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29</TotalTime>
  <Pages>24</Pages>
  <Words>1792</Words>
  <Characters>10216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Sadmin</dc:creator>
  <cp:keywords/>
  <dc:description/>
  <cp:lastModifiedBy>Требух Н В</cp:lastModifiedBy>
  <cp:revision>4</cp:revision>
  <dcterms:created xsi:type="dcterms:W3CDTF">2020-11-09T11:23:00Z</dcterms:created>
  <dcterms:modified xsi:type="dcterms:W3CDTF">2020-11-10T03:47:00Z</dcterms:modified>
</cp:coreProperties>
</file>